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3d2a88"/>
          <w:sz w:val="24"/>
          <w:szCs w:val="24"/>
          <w:highlight w:val="white"/>
          <w:rtl w:val="0"/>
        </w:rPr>
        <w:t xml:space="preserve">Art.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i w:val="1"/>
          <w:color w:val="2d578f"/>
          <w:sz w:val="24"/>
          <w:szCs w:val="24"/>
          <w:highlight w:val="white"/>
          <w:rtl w:val="0"/>
        </w:rPr>
        <w:t xml:space="preserve">Obiettivi</w:t>
      </w:r>
    </w:p>
    <w:p w:rsidR="00000000" w:rsidDel="00000000" w:rsidP="00000000" w:rsidRDefault="00000000" w:rsidRPr="00000000">
      <w:pPr>
        <w:ind w:hanging="220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La presente legge si pone i seguenti obiettivi: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a) incrementare la qualità democratica delle scelte delle Assemblee elettive e delle Giunte, a livello regionale e locale, nel governo delle loro realtà territoriali e per quanto di loro competenza;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b) creare maggiore coesione sociale, governando la conflittualità, facilitando l'individuazione di obiettivi e mezzi condivisi tra gli attori territoriali: amministrazioni pubbliche, istituti pubblici, associazioni di rappresentanza economica e culturale, imprese, famiglie e cittadini;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c) operare per elevare la qualità delle risorse immateriali quali la fiducia collettiva, il sapere contestuale e le competenze di coordinamento attivabili soltanto con il confronto critico costruttivo, costante e inclusivo di tutti gli attori territoriali destinatari delle decisioni pubbliche;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d) favorire la produzione di nuove risorse materiali e la distribuzione in modo più condiviso di quelle esistenti, attraverso la convergenza d'azione degli attori territoriali;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e) ridurre i tempi e i costi amministrativi dei procedimenti decisionali, attivando modalità operative condivise per ridurre possibili ostacoli e ritardi;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f) valorizzare le competenze diffuse nella società, promuovere la parità di genere, l'inclusione dei soggetti deboli e gli interessi sottorappresentati e in generale un maggior impegno diffuso verso le scelte riguardanti la propria comunità locale e regionale;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g) attuare il principio costituzionale (articolo 118) della sussidiarietà che afferma l'importanza dell'autonoma iniziativa dei cittadini, singoli e associati, per lo svolgimento di attività di interesse generale, nell'ambito e nelle forme stabilite dalla legge;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h) favorire e regolare la partecipazione delle persone, singole o associate, affinché da soggetti amministrati diventino soggetti attivi, alleati delle istituzioni nel prendersi cura dei beni comuni quali il territorio, l'ambiente, la sicurezza, la legalità, la salute, l'istruzione, i servizi pubblici, la regolazione del mercato, le infrastrutture;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i) favorire la qualificazione della pubblica amministrazione e dei suoi operatori, anche mediante apposite iniziative di formazione, al fine di rinnovare la cultura, le modalità di relazione e la capacità di percezione delle istituzioni pubbliche nel rapporto con i cittadini, singoli e associati;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j) garantire la pluralità e la qualità dei modelli partecipativi e la flessibilità nella loro adozione in ambito regionale e locale;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k) sviluppare il ruolo della Regione come sede di condivisione delle esperienze, ausilio alla scelta e all'impianto delle forme partecipative, basato sulla raccomandazione tecnica di modelli non vincolanti, ma suggeriti dall'esperienza;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l) favorire, oltre la mera comunicazione istituzionale, l'evoluzione della comunicazione pubblica, anche per una piena affermazione del diritto alla trasparenza e alla cittadinanza attiva;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m) riconoscere una premialità agli enti locali che approvano progetti per opere pubbliche o private rilevanti, riguardanti qualsiasi settore, prevedendo processi partecipativi al fine di verificarne l'accettabilità sociale, la qualità progettuale e la gestione della sicurezza condivisa;</w:t>
      </w:r>
    </w:p>
    <w:p w:rsidR="00000000" w:rsidDel="00000000" w:rsidP="00000000" w:rsidRDefault="00000000" w:rsidRPr="00000000">
      <w:pPr>
        <w:ind w:left="220"/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n) valorizzare le esperienze già attivate in regione per la proposta e lo svolgimento di processi partecipativi, in particolare quale principio cardine per le politiche di sviluppo sostenibile.</w:t>
      </w:r>
    </w:p>
    <w:p w:rsidR="00000000" w:rsidDel="00000000" w:rsidP="00000000" w:rsidRDefault="00000000" w:rsidRPr="00000000">
      <w:pPr>
        <w:ind w:hanging="220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2.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La Regione e gli enti locali operano per garantire un'adeguata informazione preventiva ai cittadini, in particolare sulle ipotesi riguardanti la loro comunità, secondo quanto previsto all'articolo 10, comma 1.</w:t>
      </w:r>
    </w:p>
    <w:p w:rsidR="00000000" w:rsidDel="00000000" w:rsidP="00000000" w:rsidRDefault="00000000" w:rsidRPr="00000000">
      <w:pPr>
        <w:ind w:hanging="220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3.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La Regione e gli enti locali operano per favorire la partecipazione ma, comunque, gli strumenti di partecipazione e la loro applicazione in nessun caso possono incidere sui tempi prestabiliti dalla legge per la conclusione dei procedimenti amministrativi.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702.992125984252" w:right="436.5354330708662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