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Verdana" w:cs="Verdana" w:eastAsia="Verdana" w:hAnsi="Verdana"/>
          <w:b w:val="1"/>
          <w:color w:val="3d2a88"/>
          <w:sz w:val="24"/>
          <w:szCs w:val="24"/>
          <w:highlight w:val="white"/>
          <w:rtl w:val="0"/>
        </w:rPr>
        <w:t xml:space="preserve">Art. 2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Verdana" w:cs="Verdana" w:eastAsia="Verdana" w:hAnsi="Verdana"/>
          <w:i w:val="1"/>
          <w:color w:val="2d578f"/>
          <w:sz w:val="24"/>
          <w:szCs w:val="24"/>
          <w:highlight w:val="white"/>
          <w:rtl w:val="0"/>
        </w:rPr>
        <w:t xml:space="preserve">Obiettivi</w:t>
      </w:r>
    </w:p>
    <w:p w:rsidR="00000000" w:rsidDel="00000000" w:rsidP="00000000" w:rsidRDefault="00000000" w:rsidRPr="00000000">
      <w:pPr>
        <w:ind w:hanging="220"/>
        <w:contextualSpacing w:val="0"/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highlight w:val="white"/>
          <w:rtl w:val="0"/>
        </w:rPr>
        <w:t xml:space="preserve">1.</w:t>
      </w:r>
      <w:r w:rsidDel="00000000" w:rsidR="00000000" w:rsidRPr="00000000">
        <w:rPr>
          <w:rFonts w:ascii="Verdana" w:cs="Verdana" w:eastAsia="Verdana" w:hAnsi="Verdana"/>
          <w:sz w:val="24"/>
          <w:szCs w:val="24"/>
          <w:highlight w:val="white"/>
          <w:rtl w:val="0"/>
        </w:rPr>
        <w:t xml:space="preserve"> La presente legge si pone i seguenti obiettivi:</w:t>
      </w:r>
    </w:p>
    <w:p w:rsidR="00000000" w:rsidDel="00000000" w:rsidP="00000000" w:rsidRDefault="00000000" w:rsidRPr="00000000">
      <w:pPr>
        <w:ind w:left="220"/>
        <w:contextualSpacing w:val="0"/>
      </w:pPr>
      <w:r w:rsidDel="00000000" w:rsidR="00000000" w:rsidRPr="00000000">
        <w:rPr>
          <w:rFonts w:ascii="Verdana" w:cs="Verdana" w:eastAsia="Verdana" w:hAnsi="Verdana"/>
          <w:sz w:val="24"/>
          <w:szCs w:val="24"/>
          <w:highlight w:val="white"/>
          <w:rtl w:val="0"/>
        </w:rPr>
        <w:t xml:space="preserve">a) incrementare la qualità democratica delle scelte delle Assemblee elettive e delle Giunte, a livello regionale e locale, nel governo delle loro realtà territoriali e per quanto di loro competenza;</w:t>
      </w:r>
    </w:p>
    <w:p w:rsidR="00000000" w:rsidDel="00000000" w:rsidP="00000000" w:rsidRDefault="00000000" w:rsidRPr="00000000">
      <w:pPr>
        <w:ind w:left="220"/>
        <w:contextualSpacing w:val="0"/>
      </w:pPr>
      <w:r w:rsidDel="00000000" w:rsidR="00000000" w:rsidRPr="00000000">
        <w:rPr>
          <w:rFonts w:ascii="Verdana" w:cs="Verdana" w:eastAsia="Verdana" w:hAnsi="Verdana"/>
          <w:sz w:val="24"/>
          <w:szCs w:val="24"/>
          <w:highlight w:val="white"/>
          <w:rtl w:val="0"/>
        </w:rPr>
        <w:t xml:space="preserve">b) creare maggiore coesione sociale, governando la conflittualità, facilitando l'individuazione di obiettivi e mezzi condivisi tra gli attori territoriali: amministrazioni pubbliche, istituti pubblici, associazioni di rappresentanza economica e culturale, imprese, famiglie e cittadini;</w:t>
      </w:r>
    </w:p>
    <w:p w:rsidR="00000000" w:rsidDel="00000000" w:rsidP="00000000" w:rsidRDefault="00000000" w:rsidRPr="00000000">
      <w:pPr>
        <w:ind w:left="220"/>
        <w:contextualSpacing w:val="0"/>
      </w:pPr>
      <w:r w:rsidDel="00000000" w:rsidR="00000000" w:rsidRPr="00000000">
        <w:rPr>
          <w:rFonts w:ascii="Verdana" w:cs="Verdana" w:eastAsia="Verdana" w:hAnsi="Verdana"/>
          <w:sz w:val="24"/>
          <w:szCs w:val="24"/>
          <w:highlight w:val="white"/>
          <w:rtl w:val="0"/>
        </w:rPr>
        <w:t xml:space="preserve">c) operare per elevare la qualità delle risorse immateriali quali la fiducia collettiva, il sapere contestuale e le competenze di coordinamento attivabili soltanto con il confronto critico costruttivo, costante e inclusivo di tutti gli attori territoriali destinatari delle decisioni pubbliche;</w:t>
      </w:r>
    </w:p>
    <w:p w:rsidR="00000000" w:rsidDel="00000000" w:rsidP="00000000" w:rsidRDefault="00000000" w:rsidRPr="00000000">
      <w:pPr>
        <w:ind w:left="220"/>
        <w:contextualSpacing w:val="0"/>
      </w:pPr>
      <w:r w:rsidDel="00000000" w:rsidR="00000000" w:rsidRPr="00000000">
        <w:rPr>
          <w:rFonts w:ascii="Verdana" w:cs="Verdana" w:eastAsia="Verdana" w:hAnsi="Verdana"/>
          <w:sz w:val="24"/>
          <w:szCs w:val="24"/>
          <w:highlight w:val="white"/>
          <w:rtl w:val="0"/>
        </w:rPr>
        <w:t xml:space="preserve">d) favorire la produzione di nuove risorse materiali e la distribuzione in modo più condiviso di quelle esistenti, attraverso la convergenza d'azione degli attori territoriali;</w:t>
      </w:r>
    </w:p>
    <w:p w:rsidR="00000000" w:rsidDel="00000000" w:rsidP="00000000" w:rsidRDefault="00000000" w:rsidRPr="00000000">
      <w:pPr>
        <w:ind w:left="220"/>
        <w:contextualSpacing w:val="0"/>
      </w:pPr>
      <w:r w:rsidDel="00000000" w:rsidR="00000000" w:rsidRPr="00000000">
        <w:rPr>
          <w:rFonts w:ascii="Verdana" w:cs="Verdana" w:eastAsia="Verdana" w:hAnsi="Verdana"/>
          <w:sz w:val="24"/>
          <w:szCs w:val="24"/>
          <w:highlight w:val="white"/>
          <w:rtl w:val="0"/>
        </w:rPr>
        <w:t xml:space="preserve">e) ridurre i tempi e i costi amministrativi dei procedimenti decisionali, attivando modalità operative condivise per ridurre possibili ostacoli e ritardi;</w:t>
      </w:r>
    </w:p>
    <w:p w:rsidR="00000000" w:rsidDel="00000000" w:rsidP="00000000" w:rsidRDefault="00000000" w:rsidRPr="00000000">
      <w:pPr>
        <w:ind w:left="220"/>
        <w:contextualSpacing w:val="0"/>
      </w:pPr>
      <w:r w:rsidDel="00000000" w:rsidR="00000000" w:rsidRPr="00000000">
        <w:rPr>
          <w:rFonts w:ascii="Verdana" w:cs="Verdana" w:eastAsia="Verdana" w:hAnsi="Verdana"/>
          <w:sz w:val="24"/>
          <w:szCs w:val="24"/>
          <w:highlight w:val="white"/>
          <w:rtl w:val="0"/>
        </w:rPr>
        <w:t xml:space="preserve">f) valorizzare le competenze diffuse nella società, promuovere la parità di genere, l'inclusione dei soggetti deboli e gli interessi sottorappresentati e in generale un maggior impegno diffuso verso le scelte riguardanti la propria comunità locale e regionale;</w:t>
      </w:r>
    </w:p>
    <w:p w:rsidR="00000000" w:rsidDel="00000000" w:rsidP="00000000" w:rsidRDefault="00000000" w:rsidRPr="00000000">
      <w:pPr>
        <w:ind w:left="220"/>
        <w:contextualSpacing w:val="0"/>
      </w:pPr>
      <w:r w:rsidDel="00000000" w:rsidR="00000000" w:rsidRPr="00000000">
        <w:rPr>
          <w:rFonts w:ascii="Verdana" w:cs="Verdana" w:eastAsia="Verdana" w:hAnsi="Verdana"/>
          <w:sz w:val="24"/>
          <w:szCs w:val="24"/>
          <w:highlight w:val="white"/>
          <w:rtl w:val="0"/>
        </w:rPr>
        <w:t xml:space="preserve">g) attuare il principio costituzionale (articolo 118) della sussidiarietà che afferma l'importanza dell'autonoma iniziativa dei cittadini, singoli e associati, per lo svolgimento di attività di interesse generale, nell'ambito e nelle forme stabilite dalla legge;</w:t>
      </w:r>
    </w:p>
    <w:p w:rsidR="00000000" w:rsidDel="00000000" w:rsidP="00000000" w:rsidRDefault="00000000" w:rsidRPr="00000000">
      <w:pPr>
        <w:ind w:left="220"/>
        <w:contextualSpacing w:val="0"/>
      </w:pPr>
      <w:r w:rsidDel="00000000" w:rsidR="00000000" w:rsidRPr="00000000">
        <w:rPr>
          <w:rFonts w:ascii="Verdana" w:cs="Verdana" w:eastAsia="Verdana" w:hAnsi="Verdana"/>
          <w:sz w:val="24"/>
          <w:szCs w:val="24"/>
          <w:highlight w:val="white"/>
          <w:rtl w:val="0"/>
        </w:rPr>
        <w:t xml:space="preserve">h) favorire e regolare la partecipazione delle persone, singole o associate, affinché da soggetti amministrati diventino soggetti attivi, alleati delle istituzioni nel prendersi cura dei beni comuni quali il territorio, l'ambiente, la sicurezza, la legalità, la salute, l'istruzione, i servizi pubblici, la regolazione del mercato, le infrastrutture;</w:t>
      </w:r>
    </w:p>
    <w:p w:rsidR="00000000" w:rsidDel="00000000" w:rsidP="00000000" w:rsidRDefault="00000000" w:rsidRPr="00000000">
      <w:pPr>
        <w:ind w:left="220"/>
        <w:contextualSpacing w:val="0"/>
      </w:pPr>
      <w:r w:rsidDel="00000000" w:rsidR="00000000" w:rsidRPr="00000000">
        <w:rPr>
          <w:rFonts w:ascii="Verdana" w:cs="Verdana" w:eastAsia="Verdana" w:hAnsi="Verdana"/>
          <w:sz w:val="24"/>
          <w:szCs w:val="24"/>
          <w:highlight w:val="white"/>
          <w:rtl w:val="0"/>
        </w:rPr>
        <w:t xml:space="preserve">i) favorire la qualificazione della pubblica amministrazione e dei suoi operatori, anche mediante apposite iniziative di formazione, al fine di rinnovare la cultura, le modalità di relazione e la capacità di percezione delle istituzioni pubbliche nel rapporto con i cittadini, singoli e associati;</w:t>
      </w:r>
    </w:p>
    <w:p w:rsidR="00000000" w:rsidDel="00000000" w:rsidP="00000000" w:rsidRDefault="00000000" w:rsidRPr="00000000">
      <w:pPr>
        <w:ind w:left="220"/>
        <w:contextualSpacing w:val="0"/>
      </w:pPr>
      <w:r w:rsidDel="00000000" w:rsidR="00000000" w:rsidRPr="00000000">
        <w:rPr>
          <w:rFonts w:ascii="Verdana" w:cs="Verdana" w:eastAsia="Verdana" w:hAnsi="Verdana"/>
          <w:sz w:val="24"/>
          <w:szCs w:val="24"/>
          <w:highlight w:val="white"/>
          <w:rtl w:val="0"/>
        </w:rPr>
        <w:t xml:space="preserve">j) garantire la pluralità e la qualità dei modelli partecipativi e la flessibilità nella loro adozione in ambito regionale e locale;</w:t>
      </w:r>
    </w:p>
    <w:p w:rsidR="00000000" w:rsidDel="00000000" w:rsidP="00000000" w:rsidRDefault="00000000" w:rsidRPr="00000000">
      <w:pPr>
        <w:ind w:left="220"/>
        <w:contextualSpacing w:val="0"/>
      </w:pPr>
      <w:r w:rsidDel="00000000" w:rsidR="00000000" w:rsidRPr="00000000">
        <w:rPr>
          <w:rFonts w:ascii="Verdana" w:cs="Verdana" w:eastAsia="Verdana" w:hAnsi="Verdana"/>
          <w:sz w:val="24"/>
          <w:szCs w:val="24"/>
          <w:highlight w:val="white"/>
          <w:rtl w:val="0"/>
        </w:rPr>
        <w:t xml:space="preserve">k) sviluppare il ruolo della Regione come sede di condivisione delle esperienze, ausilio alla scelta e all'impianto delle forme partecipative, basato sulla raccomandazione tecnica di modelli non vincolanti, ma suggeriti dall'esperienza;</w:t>
      </w:r>
    </w:p>
    <w:p w:rsidR="00000000" w:rsidDel="00000000" w:rsidP="00000000" w:rsidRDefault="00000000" w:rsidRPr="00000000">
      <w:pPr>
        <w:ind w:left="220"/>
        <w:contextualSpacing w:val="0"/>
      </w:pPr>
      <w:r w:rsidDel="00000000" w:rsidR="00000000" w:rsidRPr="00000000">
        <w:rPr>
          <w:rFonts w:ascii="Verdana" w:cs="Verdana" w:eastAsia="Verdana" w:hAnsi="Verdana"/>
          <w:sz w:val="24"/>
          <w:szCs w:val="24"/>
          <w:highlight w:val="white"/>
          <w:rtl w:val="0"/>
        </w:rPr>
        <w:t xml:space="preserve">l) favorire, oltre la mera comunicazione istituzionale, l'evoluzione della comunicazione pubblica, anche per una piena affermazione del diritto alla trasparenza e alla cittadinanza attiva;</w:t>
      </w:r>
    </w:p>
    <w:p w:rsidR="00000000" w:rsidDel="00000000" w:rsidP="00000000" w:rsidRDefault="00000000" w:rsidRPr="00000000">
      <w:pPr>
        <w:ind w:left="220"/>
        <w:contextualSpacing w:val="0"/>
      </w:pPr>
      <w:r w:rsidDel="00000000" w:rsidR="00000000" w:rsidRPr="00000000">
        <w:rPr>
          <w:rFonts w:ascii="Verdana" w:cs="Verdana" w:eastAsia="Verdana" w:hAnsi="Verdana"/>
          <w:sz w:val="24"/>
          <w:szCs w:val="24"/>
          <w:highlight w:val="white"/>
          <w:rtl w:val="0"/>
        </w:rPr>
        <w:t xml:space="preserve">m) riconoscere una premialità agli enti locali che approvano progetti per opere pubbliche o private rilevanti, riguardanti qualsiasi settore, prevedendo processi partecipativi al fine di verificarne l'accettabilità sociale, la qualità progettuale e la gestione della sicurezza condivisa;</w:t>
      </w:r>
    </w:p>
    <w:p w:rsidR="00000000" w:rsidDel="00000000" w:rsidP="00000000" w:rsidRDefault="00000000" w:rsidRPr="00000000">
      <w:pPr>
        <w:ind w:left="220"/>
        <w:contextualSpacing w:val="0"/>
      </w:pPr>
      <w:r w:rsidDel="00000000" w:rsidR="00000000" w:rsidRPr="00000000">
        <w:rPr>
          <w:rFonts w:ascii="Verdana" w:cs="Verdana" w:eastAsia="Verdana" w:hAnsi="Verdana"/>
          <w:sz w:val="24"/>
          <w:szCs w:val="24"/>
          <w:highlight w:val="white"/>
          <w:rtl w:val="0"/>
        </w:rPr>
        <w:t xml:space="preserve">n) valorizzare le esperienze già attivate in regione per la proposta e lo svolgimento di processi partecipativi, in particolare quale principio cardine per le politiche di sviluppo sostenibile.</w:t>
      </w:r>
    </w:p>
    <w:p w:rsidR="00000000" w:rsidDel="00000000" w:rsidP="00000000" w:rsidRDefault="00000000" w:rsidRPr="00000000">
      <w:pPr>
        <w:ind w:hanging="220"/>
        <w:contextualSpacing w:val="0"/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highlight w:val="white"/>
          <w:rtl w:val="0"/>
        </w:rPr>
        <w:t xml:space="preserve">2.</w:t>
      </w:r>
      <w:r w:rsidDel="00000000" w:rsidR="00000000" w:rsidRPr="00000000">
        <w:rPr>
          <w:rFonts w:ascii="Verdana" w:cs="Verdana" w:eastAsia="Verdana" w:hAnsi="Verdana"/>
          <w:sz w:val="24"/>
          <w:szCs w:val="24"/>
          <w:highlight w:val="white"/>
          <w:rtl w:val="0"/>
        </w:rPr>
        <w:t xml:space="preserve"> La Regione e gli enti locali operano per garantire un'adeguata informazione preventiva ai cittadini, in particolare sulle ipotesi riguardanti la loro comunità, secondo quanto previsto all'articolo 10, comma 1.</w:t>
      </w:r>
    </w:p>
    <w:p w:rsidR="00000000" w:rsidDel="00000000" w:rsidP="00000000" w:rsidRDefault="00000000" w:rsidRPr="00000000">
      <w:pPr>
        <w:ind w:hanging="220"/>
        <w:contextualSpacing w:val="0"/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highlight w:val="white"/>
          <w:rtl w:val="0"/>
        </w:rPr>
        <w:t xml:space="preserve">3.</w:t>
      </w:r>
      <w:r w:rsidDel="00000000" w:rsidR="00000000" w:rsidRPr="00000000">
        <w:rPr>
          <w:rFonts w:ascii="Verdana" w:cs="Verdana" w:eastAsia="Verdana" w:hAnsi="Verdana"/>
          <w:sz w:val="24"/>
          <w:szCs w:val="24"/>
          <w:highlight w:val="white"/>
          <w:rtl w:val="0"/>
        </w:rPr>
        <w:t xml:space="preserve"> La Regione e gli enti locali operano per favorire la partecipazione ma, comunque, gli strumenti di partecipazione e la loro applicazione in nessun caso possono incidere sui tempi prestabiliti dalla legge per la conclusione dei procedimenti amministrativi.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6838" w:w="11906"/>
      <w:pgMar w:bottom="1133.8582677165355" w:top="1133.8582677165355" w:left="702.992125984252" w:right="436.53543307086625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